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21" w:rsidRDefault="00E76621">
      <w:pPr>
        <w:ind w:firstLineChars="200" w:firstLine="420"/>
      </w:pPr>
    </w:p>
    <w:p w:rsidR="00E76621" w:rsidRPr="00E76621" w:rsidRDefault="00E76621" w:rsidP="00E76621">
      <w:pPr>
        <w:ind w:firstLineChars="200" w:firstLine="420"/>
        <w:rPr>
          <w:b/>
          <w:sz w:val="32"/>
          <w:szCs w:val="32"/>
        </w:rPr>
      </w:pPr>
      <w:r>
        <w:rPr>
          <w:rFonts w:hint="eastAsia"/>
        </w:rPr>
        <w:t xml:space="preserve">         </w:t>
      </w:r>
      <w:r w:rsidRPr="00E76621">
        <w:rPr>
          <w:rFonts w:hint="eastAsia"/>
          <w:b/>
          <w:sz w:val="32"/>
          <w:szCs w:val="32"/>
        </w:rPr>
        <w:t>指导记录表填写要求与导出情况说明</w:t>
      </w:r>
    </w:p>
    <w:p w:rsidR="00E76621" w:rsidRDefault="00E76621" w:rsidP="00E76621"/>
    <w:p w:rsidR="00E76621" w:rsidRDefault="00E76621" w:rsidP="00E76621">
      <w:r>
        <w:rPr>
          <w:rFonts w:hint="eastAsia"/>
        </w:rPr>
        <w:t>各位老师：</w:t>
      </w:r>
    </w:p>
    <w:p w:rsidR="00E76621" w:rsidRDefault="00E76621" w:rsidP="00E76621">
      <w:pPr>
        <w:ind w:firstLine="420"/>
      </w:pPr>
      <w:r>
        <w:rPr>
          <w:rFonts w:hint="eastAsia"/>
        </w:rPr>
        <w:t>您好！为方便指导老师更好的</w:t>
      </w:r>
      <w:r w:rsidR="00A85AB7">
        <w:rPr>
          <w:rFonts w:hint="eastAsia"/>
        </w:rPr>
        <w:t>填写指导记录，我们将从各个模块的审核意见中抓取相应意见，直接生成</w:t>
      </w:r>
      <w:r>
        <w:rPr>
          <w:rFonts w:hint="eastAsia"/>
        </w:rPr>
        <w:t>为指导记录表相关内容。目前指导记录表中，有三个模块需要指导老师填写意见，</w:t>
      </w:r>
      <w:r w:rsidR="00E015C7">
        <w:rPr>
          <w:rFonts w:hint="eastAsia"/>
        </w:rPr>
        <w:t>论文开题</w:t>
      </w:r>
      <w:r>
        <w:rPr>
          <w:rFonts w:hint="eastAsia"/>
        </w:rPr>
        <w:t>意见、论文初稿意见和论文定稿意见。</w:t>
      </w:r>
      <w:r w:rsidR="001D6AAD">
        <w:rPr>
          <w:rFonts w:hint="eastAsia"/>
        </w:rPr>
        <w:t>具体内容为：</w:t>
      </w:r>
    </w:p>
    <w:p w:rsidR="00E76621" w:rsidRDefault="00E76621" w:rsidP="00E76621">
      <w:pPr>
        <w:ind w:firstLine="420"/>
      </w:pPr>
    </w:p>
    <w:p w:rsidR="00682ACF" w:rsidRDefault="001D6AAD" w:rsidP="00E76621">
      <w:pPr>
        <w:ind w:firstLineChars="200" w:firstLine="420"/>
      </w:pPr>
      <w:r>
        <w:rPr>
          <w:rFonts w:hint="eastAsia"/>
        </w:rPr>
        <w:t>1</w:t>
      </w:r>
      <w:r w:rsidR="00E76621">
        <w:rPr>
          <w:rFonts w:hint="eastAsia"/>
        </w:rPr>
        <w:t>.</w:t>
      </w:r>
      <w:r w:rsidR="00E015C7">
        <w:rPr>
          <w:rFonts w:hint="eastAsia"/>
        </w:rPr>
        <w:t>【论文开题</w:t>
      </w:r>
      <w:r>
        <w:rPr>
          <w:rFonts w:hint="eastAsia"/>
        </w:rPr>
        <w:t>】</w:t>
      </w:r>
      <w:r w:rsidR="00E76621">
        <w:rPr>
          <w:rFonts w:hint="eastAsia"/>
        </w:rPr>
        <w:t>该模块的意见将从</w:t>
      </w:r>
      <w:r>
        <w:rPr>
          <w:rFonts w:hint="eastAsia"/>
        </w:rPr>
        <w:t>指导老师审核开题报告的审核意见</w:t>
      </w:r>
      <w:r w:rsidR="00E76621">
        <w:rPr>
          <w:rFonts w:hint="eastAsia"/>
        </w:rPr>
        <w:t>中抓取，见下图：</w:t>
      </w:r>
    </w:p>
    <w:p w:rsidR="00682ACF" w:rsidRDefault="001D6AAD">
      <w:r>
        <w:rPr>
          <w:noProof/>
        </w:rPr>
        <w:drawing>
          <wp:inline distT="0" distB="0" distL="114300" distR="114300">
            <wp:extent cx="5269865" cy="2324100"/>
            <wp:effectExtent l="0" t="0" r="698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621" w:rsidRDefault="00E76621"/>
    <w:p w:rsidR="00682ACF" w:rsidRDefault="001D6AAD" w:rsidP="00E76621">
      <w:pPr>
        <w:ind w:firstLineChars="200" w:firstLine="420"/>
      </w:pPr>
      <w:r>
        <w:rPr>
          <w:rFonts w:hint="eastAsia"/>
        </w:rPr>
        <w:t>2</w:t>
      </w:r>
      <w:r w:rsidR="00E76621">
        <w:rPr>
          <w:rFonts w:hint="eastAsia"/>
        </w:rPr>
        <w:t>.</w:t>
      </w:r>
      <w:r>
        <w:rPr>
          <w:rFonts w:hint="eastAsia"/>
        </w:rPr>
        <w:t>【论文初稿】</w:t>
      </w:r>
      <w:r w:rsidR="00E76621">
        <w:rPr>
          <w:rFonts w:hint="eastAsia"/>
        </w:rPr>
        <w:t>该模块的意见将从</w:t>
      </w:r>
      <w:r>
        <w:rPr>
          <w:rFonts w:hint="eastAsia"/>
        </w:rPr>
        <w:t>指导老师审核初稿的审核意见</w:t>
      </w:r>
      <w:r w:rsidR="00E76621">
        <w:rPr>
          <w:rFonts w:hint="eastAsia"/>
        </w:rPr>
        <w:t>中抓取，见下图：</w:t>
      </w:r>
    </w:p>
    <w:p w:rsidR="00682ACF" w:rsidRDefault="001D6AAD">
      <w:r>
        <w:rPr>
          <w:noProof/>
        </w:rPr>
        <w:drawing>
          <wp:inline distT="0" distB="0" distL="114300" distR="114300">
            <wp:extent cx="5264150" cy="2283460"/>
            <wp:effectExtent l="0" t="0" r="12700" b="254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AD" w:rsidRDefault="001D6AAD"/>
    <w:p w:rsidR="00682ACF" w:rsidRDefault="001D6AAD" w:rsidP="001D6AAD">
      <w:pPr>
        <w:ind w:firstLineChars="200" w:firstLine="420"/>
      </w:pPr>
      <w:r>
        <w:rPr>
          <w:rFonts w:hint="eastAsia"/>
        </w:rPr>
        <w:t>3</w:t>
      </w:r>
      <w:r w:rsidR="00E76621">
        <w:rPr>
          <w:rFonts w:hint="eastAsia"/>
        </w:rPr>
        <w:t>.</w:t>
      </w:r>
      <w:r>
        <w:rPr>
          <w:rFonts w:hint="eastAsia"/>
        </w:rPr>
        <w:t>【论文定稿】该模块的</w:t>
      </w:r>
      <w:r w:rsidR="00E76621">
        <w:rPr>
          <w:rFonts w:hint="eastAsia"/>
        </w:rPr>
        <w:t>意见</w:t>
      </w:r>
      <w:r>
        <w:rPr>
          <w:rFonts w:hint="eastAsia"/>
        </w:rPr>
        <w:t>将从指导老师审核毕业论文（答辩前的最后一次检测稿）的审核意见中抓取，见下图：</w:t>
      </w:r>
    </w:p>
    <w:p w:rsidR="00682ACF" w:rsidRDefault="001D6AAD">
      <w:r>
        <w:rPr>
          <w:noProof/>
        </w:rPr>
        <w:lastRenderedPageBreak/>
        <w:drawing>
          <wp:inline distT="0" distB="0" distL="114300" distR="114300">
            <wp:extent cx="5266690" cy="2291715"/>
            <wp:effectExtent l="0" t="0" r="10160" b="1333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CF" w:rsidRDefault="00F418C4" w:rsidP="001D6AAD">
      <w:pPr>
        <w:ind w:firstLineChars="200" w:firstLine="420"/>
      </w:pPr>
      <w:r>
        <w:rPr>
          <w:rFonts w:hint="eastAsia"/>
        </w:rPr>
        <w:t>以上三个环节</w:t>
      </w:r>
      <w:r w:rsidR="001D6AAD">
        <w:rPr>
          <w:rFonts w:hint="eastAsia"/>
        </w:rPr>
        <w:t>审核意见将</w:t>
      </w:r>
      <w:r>
        <w:rPr>
          <w:rFonts w:hint="eastAsia"/>
        </w:rPr>
        <w:t>全部保存在系统内，请各位老师认真填写。三个环节</w:t>
      </w:r>
      <w:r w:rsidR="001D6AAD">
        <w:rPr>
          <w:rFonts w:hint="eastAsia"/>
        </w:rPr>
        <w:t>审核意见提交后，指导老师可以</w:t>
      </w:r>
      <w:r>
        <w:rPr>
          <w:rFonts w:hint="eastAsia"/>
        </w:rPr>
        <w:t>返回进行</w:t>
      </w:r>
      <w:r w:rsidR="001D6AAD">
        <w:rPr>
          <w:rFonts w:hint="eastAsia"/>
        </w:rPr>
        <w:t>修改</w:t>
      </w:r>
      <w:r>
        <w:rPr>
          <w:rFonts w:hint="eastAsia"/>
        </w:rPr>
        <w:t>。每个环节的最后一次审核意见，将</w:t>
      </w:r>
      <w:r>
        <w:rPr>
          <w:rFonts w:hint="eastAsia"/>
        </w:rPr>
        <w:t>直接</w:t>
      </w:r>
      <w:r>
        <w:rPr>
          <w:rFonts w:hint="eastAsia"/>
        </w:rPr>
        <w:t>导出</w:t>
      </w:r>
      <w:r>
        <w:rPr>
          <w:rFonts w:hint="eastAsia"/>
        </w:rPr>
        <w:t>生成指导记录表中的指导老师意见</w:t>
      </w:r>
      <w:r>
        <w:rPr>
          <w:rFonts w:hint="eastAsia"/>
        </w:rPr>
        <w:t>。</w:t>
      </w:r>
    </w:p>
    <w:p w:rsidR="00257B50" w:rsidRPr="00F418C4" w:rsidRDefault="00257B50" w:rsidP="001D6AAD">
      <w:pPr>
        <w:ind w:firstLineChars="200" w:firstLine="420"/>
      </w:pPr>
      <w:bookmarkStart w:id="0" w:name="_GoBack"/>
      <w:bookmarkEnd w:id="0"/>
    </w:p>
    <w:p w:rsidR="00C86C04" w:rsidRDefault="00C86C04" w:rsidP="001D6AAD">
      <w:pPr>
        <w:ind w:firstLineChars="200" w:firstLine="420"/>
      </w:pPr>
    </w:p>
    <w:p w:rsidR="00257B50" w:rsidRPr="00487931" w:rsidRDefault="00257B50" w:rsidP="00257B50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附：</w:t>
      </w:r>
      <w:r w:rsidRPr="00487931">
        <w:rPr>
          <w:rFonts w:ascii="仿宋_GB2312" w:eastAsia="仿宋_GB2312" w:hint="eastAsia"/>
          <w:b/>
          <w:sz w:val="28"/>
          <w:szCs w:val="28"/>
        </w:rPr>
        <w:t>本科毕业论文（设计）教师评语填写规范</w:t>
      </w:r>
    </w:p>
    <w:p w:rsidR="00257B50" w:rsidRDefault="00257B50" w:rsidP="00257B50">
      <w:pPr>
        <w:spacing w:line="360" w:lineRule="auto"/>
        <w:ind w:firstLineChars="200" w:firstLine="480"/>
        <w:rPr>
          <w:rFonts w:ascii="宋体" w:hAnsi="宋体" w:cs="Arial"/>
          <w:sz w:val="24"/>
        </w:rPr>
      </w:pPr>
    </w:p>
    <w:p w:rsidR="00257B50" w:rsidRPr="00487931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/>
          <w:sz w:val="24"/>
        </w:rPr>
        <w:t>为规范我校本科生毕业论文（设计）</w:t>
      </w:r>
      <w:r w:rsidRPr="00487931">
        <w:rPr>
          <w:rFonts w:ascii="仿宋_GB2312" w:eastAsia="仿宋_GB2312" w:hint="eastAsia"/>
          <w:sz w:val="24"/>
        </w:rPr>
        <w:t>（以下简称“毕业论文”）</w:t>
      </w:r>
      <w:r w:rsidRPr="00487931">
        <w:rPr>
          <w:rFonts w:ascii="仿宋_GB2312" w:eastAsia="仿宋_GB2312"/>
          <w:sz w:val="24"/>
        </w:rPr>
        <w:t>管理，提高毕业论文质量，现对本科毕业论文指导教师评语</w:t>
      </w:r>
      <w:r w:rsidRPr="00487931">
        <w:rPr>
          <w:rFonts w:ascii="仿宋_GB2312" w:eastAsia="仿宋_GB2312" w:hint="eastAsia"/>
          <w:sz w:val="24"/>
        </w:rPr>
        <w:t>、答辩小组意见填写</w:t>
      </w:r>
      <w:proofErr w:type="gramStart"/>
      <w:r w:rsidRPr="00487931">
        <w:rPr>
          <w:rFonts w:ascii="仿宋_GB2312" w:eastAsia="仿宋_GB2312"/>
          <w:sz w:val="24"/>
        </w:rPr>
        <w:t>作出</w:t>
      </w:r>
      <w:proofErr w:type="gramEnd"/>
      <w:r w:rsidRPr="00487931">
        <w:rPr>
          <w:rFonts w:ascii="仿宋_GB2312" w:eastAsia="仿宋_GB2312"/>
          <w:sz w:val="24"/>
        </w:rPr>
        <w:t>如下规定：</w:t>
      </w:r>
    </w:p>
    <w:p w:rsidR="00257B50" w:rsidRPr="00487931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一、指导教师评语填写要求</w:t>
      </w:r>
    </w:p>
    <w:p w:rsidR="00257B50" w:rsidRPr="00487931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（一）所有论文（包括中外文论文）教师评语原则上采用中文（鼓励</w:t>
      </w:r>
      <w:proofErr w:type="gramStart"/>
      <w:r w:rsidRPr="00487931">
        <w:rPr>
          <w:rFonts w:ascii="仿宋_GB2312" w:eastAsia="仿宋_GB2312" w:hint="eastAsia"/>
          <w:sz w:val="24"/>
        </w:rPr>
        <w:t>双语写</w:t>
      </w:r>
      <w:proofErr w:type="gramEnd"/>
      <w:r w:rsidRPr="00487931">
        <w:rPr>
          <w:rFonts w:ascii="仿宋_GB2312" w:eastAsia="仿宋_GB2312" w:hint="eastAsia"/>
          <w:sz w:val="24"/>
        </w:rPr>
        <w:t>评语）。</w:t>
      </w:r>
    </w:p>
    <w:p w:rsidR="00257B50" w:rsidRPr="00487931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/>
          <w:sz w:val="24"/>
        </w:rPr>
        <w:t xml:space="preserve">（二）评语一定要有针对性，指导教师在指导、审阅毕业论文后，应本着实事求是的原则，对毕业论文写出符合实际的评语。不同毕业论文评语不得雷同。 </w:t>
      </w:r>
    </w:p>
    <w:p w:rsidR="00257B50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</w:t>
      </w:r>
      <w:r w:rsidR="008A4A38">
        <w:rPr>
          <w:rFonts w:ascii="仿宋_GB2312" w:eastAsia="仿宋_GB2312" w:hint="eastAsia"/>
          <w:sz w:val="24"/>
        </w:rPr>
        <w:t>三</w:t>
      </w:r>
      <w:r w:rsidRPr="00487931">
        <w:rPr>
          <w:rFonts w:ascii="仿宋_GB2312" w:eastAsia="仿宋_GB2312" w:hint="eastAsia"/>
          <w:sz w:val="24"/>
        </w:rPr>
        <w:t>）</w:t>
      </w:r>
      <w:r w:rsidRPr="00487931">
        <w:rPr>
          <w:rFonts w:ascii="仿宋_GB2312" w:eastAsia="仿宋_GB2312"/>
          <w:sz w:val="24"/>
        </w:rPr>
        <w:t>毕业论文指导教师评语的基本内容</w:t>
      </w:r>
      <w:r>
        <w:rPr>
          <w:rFonts w:ascii="仿宋_GB2312" w:eastAsia="仿宋_GB2312" w:hint="eastAsia"/>
          <w:sz w:val="24"/>
        </w:rPr>
        <w:t>。</w:t>
      </w:r>
    </w:p>
    <w:p w:rsidR="00257B50" w:rsidRPr="00487931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1.</w:t>
      </w:r>
      <w:r w:rsidRPr="00487931">
        <w:rPr>
          <w:rFonts w:ascii="仿宋_GB2312" w:eastAsia="仿宋_GB2312"/>
          <w:sz w:val="24"/>
        </w:rPr>
        <w:t>毕业论文选题</w:t>
      </w:r>
    </w:p>
    <w:p w:rsidR="00257B50" w:rsidRPr="00487931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</w:t>
      </w:r>
      <w:r w:rsidRPr="00487931">
        <w:rPr>
          <w:rFonts w:ascii="仿宋_GB2312" w:eastAsia="仿宋_GB2312"/>
          <w:sz w:val="24"/>
        </w:rPr>
        <w:t>1</w:t>
      </w:r>
      <w:r w:rsidRPr="00487931">
        <w:rPr>
          <w:rFonts w:ascii="仿宋_GB2312" w:eastAsia="仿宋_GB2312" w:hint="eastAsia"/>
          <w:sz w:val="24"/>
        </w:rPr>
        <w:t>）</w:t>
      </w:r>
      <w:r w:rsidRPr="00487931">
        <w:rPr>
          <w:rFonts w:ascii="仿宋_GB2312" w:eastAsia="仿宋_GB2312"/>
          <w:sz w:val="24"/>
        </w:rPr>
        <w:t>选题是否符合</w:t>
      </w:r>
      <w:r w:rsidRPr="00487931">
        <w:rPr>
          <w:rFonts w:ascii="仿宋_GB2312" w:eastAsia="仿宋_GB2312" w:hint="eastAsia"/>
          <w:sz w:val="24"/>
        </w:rPr>
        <w:t>专业</w:t>
      </w:r>
      <w:r w:rsidRPr="00487931">
        <w:rPr>
          <w:rFonts w:ascii="仿宋_GB2312" w:eastAsia="仿宋_GB2312"/>
          <w:sz w:val="24"/>
        </w:rPr>
        <w:t>培养目标，体现学科、专业特点；</w:t>
      </w:r>
    </w:p>
    <w:p w:rsidR="00257B50" w:rsidRPr="00487931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</w:t>
      </w:r>
      <w:r w:rsidRPr="00487931">
        <w:rPr>
          <w:rFonts w:ascii="仿宋_GB2312" w:eastAsia="仿宋_GB2312"/>
          <w:sz w:val="24"/>
        </w:rPr>
        <w:t>2</w:t>
      </w:r>
      <w:r w:rsidRPr="00487931">
        <w:rPr>
          <w:rFonts w:ascii="仿宋_GB2312" w:eastAsia="仿宋_GB2312" w:hint="eastAsia"/>
          <w:sz w:val="24"/>
        </w:rPr>
        <w:t>）</w:t>
      </w:r>
      <w:r w:rsidRPr="00487931">
        <w:rPr>
          <w:rFonts w:ascii="仿宋_GB2312" w:eastAsia="仿宋_GB2312"/>
          <w:sz w:val="24"/>
        </w:rPr>
        <w:t>选题的理论意义、实际价值及难易程度。</w:t>
      </w:r>
    </w:p>
    <w:p w:rsidR="00257B50" w:rsidRPr="00487931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2.</w:t>
      </w:r>
      <w:r w:rsidRPr="00487931">
        <w:rPr>
          <w:rFonts w:ascii="仿宋_GB2312" w:eastAsia="仿宋_GB2312"/>
          <w:sz w:val="24"/>
        </w:rPr>
        <w:t>毕业论文反映出的学生能力水平</w:t>
      </w:r>
    </w:p>
    <w:p w:rsidR="00257B50" w:rsidRPr="00487931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</w:t>
      </w:r>
      <w:r w:rsidRPr="00487931">
        <w:rPr>
          <w:rFonts w:ascii="仿宋_GB2312" w:eastAsia="仿宋_GB2312"/>
          <w:sz w:val="24"/>
        </w:rPr>
        <w:t>1</w:t>
      </w:r>
      <w:r w:rsidRPr="00487931">
        <w:rPr>
          <w:rFonts w:ascii="仿宋_GB2312" w:eastAsia="仿宋_GB2312" w:hint="eastAsia"/>
          <w:sz w:val="24"/>
        </w:rPr>
        <w:t>）</w:t>
      </w:r>
      <w:r w:rsidRPr="00487931">
        <w:rPr>
          <w:rFonts w:ascii="仿宋_GB2312" w:eastAsia="仿宋_GB2312"/>
          <w:sz w:val="24"/>
        </w:rPr>
        <w:t>查阅</w:t>
      </w:r>
      <w:r w:rsidRPr="00487931">
        <w:rPr>
          <w:rFonts w:ascii="仿宋_GB2312" w:eastAsia="仿宋_GB2312" w:hint="eastAsia"/>
          <w:sz w:val="24"/>
        </w:rPr>
        <w:t>与整理</w:t>
      </w:r>
      <w:r w:rsidRPr="00487931">
        <w:rPr>
          <w:rFonts w:ascii="仿宋_GB2312" w:eastAsia="仿宋_GB2312"/>
          <w:sz w:val="24"/>
        </w:rPr>
        <w:t>文献资料</w:t>
      </w:r>
      <w:r w:rsidRPr="00487931">
        <w:rPr>
          <w:rFonts w:ascii="仿宋_GB2312" w:eastAsia="仿宋_GB2312" w:hint="eastAsia"/>
          <w:sz w:val="24"/>
        </w:rPr>
        <w:t>的</w:t>
      </w:r>
      <w:r w:rsidRPr="00487931">
        <w:rPr>
          <w:rFonts w:ascii="仿宋_GB2312" w:eastAsia="仿宋_GB2312"/>
          <w:sz w:val="24"/>
        </w:rPr>
        <w:t>能力；</w:t>
      </w:r>
    </w:p>
    <w:p w:rsidR="00257B50" w:rsidRPr="00487931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</w:t>
      </w:r>
      <w:r w:rsidRPr="00487931">
        <w:rPr>
          <w:rFonts w:ascii="仿宋_GB2312" w:eastAsia="仿宋_GB2312"/>
          <w:sz w:val="24"/>
        </w:rPr>
        <w:t>2</w:t>
      </w:r>
      <w:r w:rsidRPr="00487931">
        <w:rPr>
          <w:rFonts w:ascii="仿宋_GB2312" w:eastAsia="仿宋_GB2312" w:hint="eastAsia"/>
          <w:sz w:val="24"/>
        </w:rPr>
        <w:t>）</w:t>
      </w:r>
      <w:r w:rsidRPr="00487931">
        <w:rPr>
          <w:rFonts w:ascii="仿宋_GB2312" w:eastAsia="仿宋_GB2312"/>
          <w:sz w:val="24"/>
        </w:rPr>
        <w:t>综合运用所学知识解决问题</w:t>
      </w:r>
      <w:r w:rsidRPr="00487931">
        <w:rPr>
          <w:rFonts w:ascii="仿宋_GB2312" w:eastAsia="仿宋_GB2312" w:hint="eastAsia"/>
          <w:sz w:val="24"/>
        </w:rPr>
        <w:t>的</w:t>
      </w:r>
      <w:r w:rsidRPr="00487931">
        <w:rPr>
          <w:rFonts w:ascii="仿宋_GB2312" w:eastAsia="仿宋_GB2312"/>
          <w:sz w:val="24"/>
        </w:rPr>
        <w:t>能力。</w:t>
      </w:r>
    </w:p>
    <w:p w:rsidR="00257B50" w:rsidRPr="00487931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3.</w:t>
      </w:r>
      <w:r w:rsidRPr="00487931">
        <w:rPr>
          <w:rFonts w:ascii="仿宋_GB2312" w:eastAsia="仿宋_GB2312"/>
          <w:sz w:val="24"/>
        </w:rPr>
        <w:t>毕业论文</w:t>
      </w:r>
      <w:r w:rsidRPr="00487931">
        <w:rPr>
          <w:rFonts w:ascii="仿宋_GB2312" w:eastAsia="仿宋_GB2312" w:hint="eastAsia"/>
          <w:sz w:val="24"/>
        </w:rPr>
        <w:t>写作</w:t>
      </w:r>
      <w:r w:rsidRPr="00487931">
        <w:rPr>
          <w:rFonts w:ascii="仿宋_GB2312" w:eastAsia="仿宋_GB2312"/>
          <w:sz w:val="24"/>
        </w:rPr>
        <w:t>质量</w:t>
      </w:r>
    </w:p>
    <w:p w:rsidR="00257B50" w:rsidRPr="00487931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lastRenderedPageBreak/>
        <w:t>（</w:t>
      </w:r>
      <w:r w:rsidRPr="00487931">
        <w:rPr>
          <w:rFonts w:ascii="仿宋_GB2312" w:eastAsia="仿宋_GB2312"/>
          <w:sz w:val="24"/>
        </w:rPr>
        <w:t>1</w:t>
      </w:r>
      <w:r w:rsidRPr="00487931">
        <w:rPr>
          <w:rFonts w:ascii="仿宋_GB2312" w:eastAsia="仿宋_GB2312" w:hint="eastAsia"/>
          <w:sz w:val="24"/>
        </w:rPr>
        <w:t>）</w:t>
      </w:r>
      <w:r w:rsidRPr="00487931">
        <w:rPr>
          <w:rFonts w:ascii="仿宋_GB2312" w:eastAsia="仿宋_GB2312"/>
          <w:sz w:val="24"/>
        </w:rPr>
        <w:t>文章结构安排与设计思路；</w:t>
      </w:r>
    </w:p>
    <w:p w:rsidR="00257B50" w:rsidRPr="00487931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</w:t>
      </w:r>
      <w:r w:rsidRPr="00487931">
        <w:rPr>
          <w:rFonts w:ascii="仿宋_GB2312" w:eastAsia="仿宋_GB2312"/>
          <w:sz w:val="24"/>
        </w:rPr>
        <w:t>2</w:t>
      </w:r>
      <w:r w:rsidRPr="00487931">
        <w:rPr>
          <w:rFonts w:ascii="仿宋_GB2312" w:eastAsia="仿宋_GB2312" w:hint="eastAsia"/>
          <w:sz w:val="24"/>
        </w:rPr>
        <w:t>）</w:t>
      </w:r>
      <w:r w:rsidRPr="00487931">
        <w:rPr>
          <w:rFonts w:ascii="仿宋_GB2312" w:eastAsia="仿宋_GB2312"/>
          <w:sz w:val="24"/>
        </w:rPr>
        <w:t>研究方法选择和数据</w:t>
      </w:r>
      <w:r w:rsidRPr="00487931">
        <w:rPr>
          <w:rFonts w:ascii="仿宋_GB2312" w:eastAsia="仿宋_GB2312" w:hint="eastAsia"/>
          <w:sz w:val="24"/>
        </w:rPr>
        <w:t>是否科学</w:t>
      </w:r>
      <w:r w:rsidRPr="00487931">
        <w:rPr>
          <w:rFonts w:ascii="仿宋_GB2312" w:eastAsia="仿宋_GB2312"/>
          <w:sz w:val="24"/>
        </w:rPr>
        <w:t>；</w:t>
      </w:r>
    </w:p>
    <w:p w:rsidR="00257B50" w:rsidRPr="00487931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</w:t>
      </w:r>
      <w:r w:rsidRPr="00487931">
        <w:rPr>
          <w:rFonts w:ascii="仿宋_GB2312" w:eastAsia="仿宋_GB2312"/>
          <w:sz w:val="24"/>
        </w:rPr>
        <w:t>3</w:t>
      </w:r>
      <w:r w:rsidRPr="00487931">
        <w:rPr>
          <w:rFonts w:ascii="仿宋_GB2312" w:eastAsia="仿宋_GB2312" w:hint="eastAsia"/>
          <w:sz w:val="24"/>
        </w:rPr>
        <w:t>）论文的</w:t>
      </w:r>
      <w:r w:rsidRPr="00487931">
        <w:rPr>
          <w:rFonts w:ascii="仿宋_GB2312" w:eastAsia="仿宋_GB2312"/>
          <w:sz w:val="24"/>
        </w:rPr>
        <w:t>创新</w:t>
      </w:r>
      <w:r w:rsidRPr="00487931">
        <w:rPr>
          <w:rFonts w:ascii="仿宋_GB2312" w:eastAsia="仿宋_GB2312" w:hint="eastAsia"/>
          <w:sz w:val="24"/>
        </w:rPr>
        <w:t>之处</w:t>
      </w:r>
      <w:r w:rsidRPr="00487931">
        <w:rPr>
          <w:rFonts w:ascii="仿宋_GB2312" w:eastAsia="仿宋_GB2312"/>
          <w:sz w:val="24"/>
        </w:rPr>
        <w:t>；</w:t>
      </w:r>
    </w:p>
    <w:p w:rsidR="00257B50" w:rsidRPr="00487931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</w:t>
      </w:r>
      <w:r w:rsidRPr="00487931">
        <w:rPr>
          <w:rFonts w:ascii="仿宋_GB2312" w:eastAsia="仿宋_GB2312"/>
          <w:sz w:val="24"/>
        </w:rPr>
        <w:t>4</w:t>
      </w:r>
      <w:r w:rsidRPr="00487931">
        <w:rPr>
          <w:rFonts w:ascii="仿宋_GB2312" w:eastAsia="仿宋_GB2312" w:hint="eastAsia"/>
          <w:sz w:val="24"/>
        </w:rPr>
        <w:t>）</w:t>
      </w:r>
      <w:r w:rsidRPr="00487931">
        <w:rPr>
          <w:rFonts w:ascii="仿宋_GB2312" w:eastAsia="仿宋_GB2312"/>
          <w:sz w:val="24"/>
        </w:rPr>
        <w:t>论点是否明确、论证</w:t>
      </w:r>
      <w:r w:rsidRPr="00487931">
        <w:rPr>
          <w:rFonts w:ascii="仿宋_GB2312" w:eastAsia="仿宋_GB2312" w:hint="eastAsia"/>
          <w:sz w:val="24"/>
        </w:rPr>
        <w:t>是否</w:t>
      </w:r>
      <w:r w:rsidRPr="00487931">
        <w:rPr>
          <w:rFonts w:ascii="仿宋_GB2312" w:eastAsia="仿宋_GB2312"/>
          <w:sz w:val="24"/>
        </w:rPr>
        <w:t>充分；</w:t>
      </w:r>
    </w:p>
    <w:p w:rsidR="00257B50" w:rsidRPr="00487931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</w:t>
      </w:r>
      <w:r w:rsidRPr="00487931">
        <w:rPr>
          <w:rFonts w:ascii="仿宋_GB2312" w:eastAsia="仿宋_GB2312"/>
          <w:sz w:val="24"/>
        </w:rPr>
        <w:t>5</w:t>
      </w:r>
      <w:r w:rsidRPr="00487931">
        <w:rPr>
          <w:rFonts w:ascii="仿宋_GB2312" w:eastAsia="仿宋_GB2312" w:hint="eastAsia"/>
          <w:sz w:val="24"/>
        </w:rPr>
        <w:t>）</w:t>
      </w:r>
      <w:r w:rsidRPr="00487931">
        <w:rPr>
          <w:rFonts w:ascii="仿宋_GB2312" w:eastAsia="仿宋_GB2312"/>
          <w:sz w:val="24"/>
        </w:rPr>
        <w:t>语言、图表是否符合写作规范；</w:t>
      </w:r>
    </w:p>
    <w:p w:rsidR="00257B50" w:rsidRPr="00487931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</w:t>
      </w:r>
      <w:r w:rsidRPr="00487931">
        <w:rPr>
          <w:rFonts w:ascii="仿宋_GB2312" w:eastAsia="仿宋_GB2312"/>
          <w:sz w:val="24"/>
        </w:rPr>
        <w:t>6</w:t>
      </w:r>
      <w:r w:rsidRPr="00487931">
        <w:rPr>
          <w:rFonts w:ascii="仿宋_GB2312" w:eastAsia="仿宋_GB2312" w:hint="eastAsia"/>
          <w:sz w:val="24"/>
        </w:rPr>
        <w:t>）</w:t>
      </w:r>
      <w:r w:rsidRPr="00487931">
        <w:rPr>
          <w:rFonts w:ascii="仿宋_GB2312" w:eastAsia="仿宋_GB2312"/>
          <w:sz w:val="24"/>
        </w:rPr>
        <w:t>篇幅是否符合</w:t>
      </w:r>
      <w:r w:rsidRPr="00487931">
        <w:rPr>
          <w:rFonts w:ascii="仿宋_GB2312" w:eastAsia="仿宋_GB2312" w:hint="eastAsia"/>
          <w:sz w:val="24"/>
        </w:rPr>
        <w:t>学校规定</w:t>
      </w:r>
      <w:r w:rsidRPr="00487931">
        <w:rPr>
          <w:rFonts w:ascii="仿宋_GB2312" w:eastAsia="仿宋_GB2312"/>
          <w:sz w:val="24"/>
        </w:rPr>
        <w:t>要求。</w:t>
      </w:r>
    </w:p>
    <w:p w:rsidR="00257B50" w:rsidRPr="00487931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4.</w:t>
      </w:r>
      <w:r w:rsidRPr="00487931">
        <w:rPr>
          <w:rFonts w:ascii="仿宋_GB2312" w:eastAsia="仿宋_GB2312"/>
          <w:sz w:val="24"/>
        </w:rPr>
        <w:t>毕业论文存在的主要问题及</w:t>
      </w:r>
      <w:r w:rsidRPr="00487931">
        <w:rPr>
          <w:rFonts w:ascii="仿宋_GB2312" w:eastAsia="仿宋_GB2312" w:hint="eastAsia"/>
          <w:sz w:val="24"/>
        </w:rPr>
        <w:t>改进</w:t>
      </w:r>
      <w:r w:rsidRPr="00487931">
        <w:rPr>
          <w:rFonts w:ascii="仿宋_GB2312" w:eastAsia="仿宋_GB2312"/>
          <w:sz w:val="24"/>
        </w:rPr>
        <w:t>建议</w:t>
      </w:r>
      <w:r w:rsidRPr="00487931">
        <w:rPr>
          <w:rFonts w:ascii="仿宋_GB2312" w:eastAsia="仿宋_GB2312" w:hint="eastAsia"/>
          <w:sz w:val="24"/>
        </w:rPr>
        <w:t>。</w:t>
      </w:r>
    </w:p>
    <w:p w:rsidR="00257B50" w:rsidRPr="00487931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5.根据学生论文写作情况，给出评分。</w:t>
      </w:r>
    </w:p>
    <w:p w:rsidR="00257B50" w:rsidRPr="00487931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6.</w:t>
      </w:r>
      <w:r w:rsidRPr="00487931">
        <w:rPr>
          <w:rFonts w:ascii="仿宋_GB2312" w:eastAsia="仿宋_GB2312"/>
          <w:sz w:val="24"/>
        </w:rPr>
        <w:t>指导教师评语字数不少于</w:t>
      </w:r>
      <w:r w:rsidRPr="00487931">
        <w:rPr>
          <w:rFonts w:ascii="仿宋_GB2312" w:eastAsia="仿宋_GB2312" w:hint="eastAsia"/>
          <w:sz w:val="24"/>
        </w:rPr>
        <w:t>150</w:t>
      </w:r>
      <w:r w:rsidRPr="00487931">
        <w:rPr>
          <w:rFonts w:ascii="仿宋_GB2312" w:eastAsia="仿宋_GB2312"/>
          <w:sz w:val="24"/>
        </w:rPr>
        <w:t>字。</w:t>
      </w:r>
    </w:p>
    <w:p w:rsidR="00257B50" w:rsidRPr="00487931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二、答辩小组意见填写要求</w:t>
      </w:r>
    </w:p>
    <w:p w:rsidR="00257B50" w:rsidRPr="00487931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（一）答辩过程中，学生对论文阐述是否清楚、逻辑思维是否清晰，语言表达是否流畅等；能否准确流利地回答各种与论文有关的问题。</w:t>
      </w:r>
    </w:p>
    <w:p w:rsidR="00257B50" w:rsidRPr="00487931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（二）宣布答辩结果，“经</w:t>
      </w:r>
      <w:r w:rsidRPr="00487931">
        <w:rPr>
          <w:rFonts w:ascii="仿宋_GB2312" w:eastAsia="仿宋_GB2312"/>
          <w:sz w:val="24"/>
        </w:rPr>
        <w:t>答辩</w:t>
      </w:r>
      <w:r w:rsidRPr="00487931">
        <w:rPr>
          <w:rFonts w:ascii="仿宋_GB2312" w:eastAsia="仿宋_GB2312" w:hint="eastAsia"/>
          <w:sz w:val="24"/>
        </w:rPr>
        <w:t>小组评议,</w:t>
      </w:r>
      <w:r w:rsidRPr="00487931">
        <w:rPr>
          <w:rFonts w:ascii="仿宋_GB2312" w:eastAsia="仿宋_GB2312"/>
          <w:sz w:val="24"/>
        </w:rPr>
        <w:t>一致同意通过答辩</w:t>
      </w:r>
      <w:r w:rsidRPr="00487931">
        <w:rPr>
          <w:rFonts w:ascii="仿宋_GB2312" w:eastAsia="仿宋_GB2312" w:hint="eastAsia"/>
          <w:sz w:val="24"/>
        </w:rPr>
        <w:t>”（论文修改后同意参加第二次答辩）。</w:t>
      </w:r>
    </w:p>
    <w:p w:rsidR="00257B50" w:rsidRPr="00487931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（三）答辩小组意见</w:t>
      </w:r>
      <w:r w:rsidRPr="00487931">
        <w:rPr>
          <w:rFonts w:ascii="仿宋_GB2312" w:eastAsia="仿宋_GB2312"/>
          <w:sz w:val="24"/>
        </w:rPr>
        <w:t>字数不少于</w:t>
      </w:r>
      <w:r w:rsidRPr="00487931">
        <w:rPr>
          <w:rFonts w:ascii="仿宋_GB2312" w:eastAsia="仿宋_GB2312" w:hint="eastAsia"/>
          <w:sz w:val="24"/>
        </w:rPr>
        <w:t>100</w:t>
      </w:r>
      <w:r w:rsidRPr="00487931">
        <w:rPr>
          <w:rFonts w:ascii="仿宋_GB2312" w:eastAsia="仿宋_GB2312"/>
          <w:sz w:val="24"/>
        </w:rPr>
        <w:t>字。</w:t>
      </w:r>
    </w:p>
    <w:p w:rsidR="00257B50" w:rsidRDefault="00257B50" w:rsidP="00257B5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（四）给出答辩通过学生的答辩成绩。</w:t>
      </w:r>
    </w:p>
    <w:p w:rsidR="00257B50" w:rsidRPr="00257B50" w:rsidRDefault="00257B50" w:rsidP="00257B50">
      <w:pPr>
        <w:autoSpaceDE w:val="0"/>
        <w:autoSpaceDN w:val="0"/>
        <w:adjustRightInd w:val="0"/>
        <w:spacing w:line="360" w:lineRule="auto"/>
        <w:ind w:firstLineChars="200" w:firstLine="420"/>
        <w:jc w:val="left"/>
      </w:pPr>
    </w:p>
    <w:sectPr w:rsidR="00257B50" w:rsidRPr="00257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F1" w:rsidRDefault="007D52F1" w:rsidP="00257B50">
      <w:r>
        <w:separator/>
      </w:r>
    </w:p>
  </w:endnote>
  <w:endnote w:type="continuationSeparator" w:id="0">
    <w:p w:rsidR="007D52F1" w:rsidRDefault="007D52F1" w:rsidP="0025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F1" w:rsidRDefault="007D52F1" w:rsidP="00257B50">
      <w:r>
        <w:separator/>
      </w:r>
    </w:p>
  </w:footnote>
  <w:footnote w:type="continuationSeparator" w:id="0">
    <w:p w:rsidR="007D52F1" w:rsidRDefault="007D52F1" w:rsidP="00257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CF"/>
    <w:rsid w:val="000B6CE8"/>
    <w:rsid w:val="001D6AAD"/>
    <w:rsid w:val="00257B50"/>
    <w:rsid w:val="00682ACF"/>
    <w:rsid w:val="007D52F1"/>
    <w:rsid w:val="008A4A38"/>
    <w:rsid w:val="008E3EB6"/>
    <w:rsid w:val="00A85AB7"/>
    <w:rsid w:val="00B23E4A"/>
    <w:rsid w:val="00C86C04"/>
    <w:rsid w:val="00CB1BB4"/>
    <w:rsid w:val="00E015C7"/>
    <w:rsid w:val="00E76621"/>
    <w:rsid w:val="00F418C4"/>
    <w:rsid w:val="1DB6797C"/>
    <w:rsid w:val="1EB967C6"/>
    <w:rsid w:val="26B02AEA"/>
    <w:rsid w:val="606527AD"/>
    <w:rsid w:val="6EC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76621"/>
    <w:rPr>
      <w:sz w:val="18"/>
      <w:szCs w:val="18"/>
    </w:rPr>
  </w:style>
  <w:style w:type="character" w:customStyle="1" w:styleId="Char">
    <w:name w:val="批注框文本 Char"/>
    <w:basedOn w:val="a0"/>
    <w:link w:val="a3"/>
    <w:rsid w:val="00E766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257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57B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257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57B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76621"/>
    <w:rPr>
      <w:sz w:val="18"/>
      <w:szCs w:val="18"/>
    </w:rPr>
  </w:style>
  <w:style w:type="character" w:customStyle="1" w:styleId="Char">
    <w:name w:val="批注框文本 Char"/>
    <w:basedOn w:val="a0"/>
    <w:link w:val="a3"/>
    <w:rsid w:val="00E766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257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57B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257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57B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CNKI</dc:creator>
  <cp:lastModifiedBy>HP</cp:lastModifiedBy>
  <cp:revision>9</cp:revision>
  <dcterms:created xsi:type="dcterms:W3CDTF">2020-12-25T06:07:00Z</dcterms:created>
  <dcterms:modified xsi:type="dcterms:W3CDTF">2021-01-04T08:01:00Z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